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912E" w14:textId="4E12A240" w:rsidR="00456A2A" w:rsidRPr="00456A2A" w:rsidRDefault="00456A2A" w:rsidP="008772F9">
      <w:pPr>
        <w:ind w:left="97" w:hangingChars="27" w:hanging="97"/>
        <w:jc w:val="left"/>
        <w:rPr>
          <w:rFonts w:ascii="游ゴシック" w:eastAsia="游ゴシック" w:hAnsi="游ゴシック"/>
          <w:b/>
          <w:bCs/>
          <w:sz w:val="36"/>
          <w:szCs w:val="40"/>
        </w:rPr>
      </w:pPr>
      <w:r w:rsidRPr="00456A2A">
        <w:rPr>
          <w:rFonts w:ascii="游ゴシック" w:eastAsia="游ゴシック" w:hAnsi="游ゴシック" w:hint="eastAsia"/>
          <w:b/>
          <w:bCs/>
          <w:sz w:val="36"/>
          <w:szCs w:val="40"/>
        </w:rPr>
        <w:t>【事業概要】</w:t>
      </w:r>
    </w:p>
    <w:p w14:paraId="617222D1"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事業概要は審査委員会に諮るための基礎資料です。</w:t>
      </w:r>
    </w:p>
    <w:p w14:paraId="72AEA7C8" w14:textId="77777777" w:rsidR="00456A2A" w:rsidRPr="00456A2A" w:rsidRDefault="00456A2A" w:rsidP="00456A2A">
      <w:pPr>
        <w:spacing w:line="0" w:lineRule="atLeast"/>
        <w:ind w:left="210" w:hanging="210"/>
        <w:rPr>
          <w:rFonts w:ascii="游ゴシック" w:eastAsia="游ゴシック" w:hAnsi="游ゴシック"/>
        </w:rPr>
      </w:pPr>
    </w:p>
    <w:p w14:paraId="3167872A" w14:textId="77777777" w:rsidR="00456A2A" w:rsidRPr="00456A2A" w:rsidRDefault="00456A2A" w:rsidP="00456A2A">
      <w:pPr>
        <w:spacing w:line="0" w:lineRule="atLeast"/>
        <w:ind w:left="210" w:hanging="210"/>
        <w:rPr>
          <w:rFonts w:ascii="游ゴシック" w:eastAsia="游ゴシック" w:hAnsi="游ゴシック"/>
          <w:b/>
          <w:bCs/>
        </w:rPr>
      </w:pPr>
      <w:r w:rsidRPr="00456A2A">
        <w:rPr>
          <w:rFonts w:ascii="游ゴシック" w:eastAsia="游ゴシック" w:hAnsi="游ゴシック" w:hint="eastAsia"/>
          <w:b/>
          <w:bCs/>
        </w:rPr>
        <w:t>１　取り扱う木材の種類、取扱量</w:t>
      </w:r>
    </w:p>
    <w:p w14:paraId="35F9347C" w14:textId="05BAB689" w:rsid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（原料及び製品の両方を由来別･樹種別に記載）</w:t>
      </w:r>
    </w:p>
    <w:tbl>
      <w:tblPr>
        <w:tblStyle w:val="a3"/>
        <w:tblW w:w="0" w:type="auto"/>
        <w:tblInd w:w="190" w:type="dxa"/>
        <w:tblLook w:val="04A0" w:firstRow="1" w:lastRow="0" w:firstColumn="1" w:lastColumn="0" w:noHBand="0" w:noVBand="1"/>
      </w:tblPr>
      <w:tblGrid>
        <w:gridCol w:w="778"/>
        <w:gridCol w:w="2136"/>
        <w:gridCol w:w="2273"/>
        <w:gridCol w:w="2273"/>
        <w:gridCol w:w="2066"/>
      </w:tblGrid>
      <w:tr w:rsidR="00456A2A" w14:paraId="44D123BC" w14:textId="77777777" w:rsidTr="00456A2A">
        <w:tc>
          <w:tcPr>
            <w:tcW w:w="2914" w:type="dxa"/>
            <w:gridSpan w:val="2"/>
            <w:shd w:val="clear" w:color="auto" w:fill="D9D9D9" w:themeFill="background1" w:themeFillShade="D9"/>
            <w:vAlign w:val="center"/>
          </w:tcPr>
          <w:p w14:paraId="78961982" w14:textId="5A7A46D6" w:rsidR="00456A2A" w:rsidRDefault="00456A2A" w:rsidP="00456A2A">
            <w:pPr>
              <w:spacing w:line="0" w:lineRule="atLeast"/>
              <w:ind w:left="0" w:firstLineChars="0" w:firstLine="0"/>
              <w:jc w:val="center"/>
              <w:rPr>
                <w:rFonts w:ascii="游ゴシック" w:eastAsia="游ゴシック" w:hAnsi="游ゴシック"/>
              </w:rPr>
            </w:pPr>
            <w:r>
              <w:rPr>
                <w:rFonts w:ascii="游ゴシック" w:eastAsia="游ゴシック" w:hAnsi="游ゴシック" w:hint="eastAsia"/>
              </w:rPr>
              <w:t>区分</w:t>
            </w:r>
          </w:p>
        </w:tc>
        <w:tc>
          <w:tcPr>
            <w:tcW w:w="2273" w:type="dxa"/>
            <w:shd w:val="clear" w:color="auto" w:fill="D9D9D9" w:themeFill="background1" w:themeFillShade="D9"/>
            <w:vAlign w:val="center"/>
          </w:tcPr>
          <w:p w14:paraId="315D8EEE" w14:textId="1C317BC4" w:rsidR="00456A2A" w:rsidRDefault="00456A2A" w:rsidP="00456A2A">
            <w:pPr>
              <w:spacing w:line="0" w:lineRule="atLeast"/>
              <w:ind w:left="0" w:firstLineChars="0" w:firstLine="0"/>
              <w:jc w:val="center"/>
              <w:rPr>
                <w:rFonts w:ascii="游ゴシック" w:eastAsia="游ゴシック" w:hAnsi="游ゴシック"/>
              </w:rPr>
            </w:pPr>
            <w:r>
              <w:rPr>
                <w:rFonts w:ascii="游ゴシック" w:eastAsia="游ゴシック" w:hAnsi="游ゴシック" w:hint="eastAsia"/>
              </w:rPr>
              <w:t>品目（樹種）</w:t>
            </w:r>
          </w:p>
        </w:tc>
        <w:tc>
          <w:tcPr>
            <w:tcW w:w="2273" w:type="dxa"/>
            <w:shd w:val="clear" w:color="auto" w:fill="D9D9D9" w:themeFill="background1" w:themeFillShade="D9"/>
            <w:vAlign w:val="center"/>
          </w:tcPr>
          <w:p w14:paraId="6D41204B" w14:textId="0C116DB1" w:rsidR="00456A2A" w:rsidRDefault="00456A2A" w:rsidP="00456A2A">
            <w:pPr>
              <w:spacing w:line="0" w:lineRule="atLeast"/>
              <w:ind w:left="0" w:firstLineChars="0" w:firstLine="0"/>
              <w:jc w:val="center"/>
              <w:rPr>
                <w:rFonts w:ascii="游ゴシック" w:eastAsia="游ゴシック" w:hAnsi="游ゴシック"/>
              </w:rPr>
            </w:pPr>
            <w:r>
              <w:rPr>
                <w:rFonts w:ascii="游ゴシック" w:eastAsia="游ゴシック" w:hAnsi="游ゴシック" w:hint="eastAsia"/>
              </w:rPr>
              <w:t>取扱量</w:t>
            </w:r>
          </w:p>
        </w:tc>
        <w:tc>
          <w:tcPr>
            <w:tcW w:w="2066" w:type="dxa"/>
            <w:shd w:val="clear" w:color="auto" w:fill="D9D9D9" w:themeFill="background1" w:themeFillShade="D9"/>
            <w:vAlign w:val="center"/>
          </w:tcPr>
          <w:p w14:paraId="7680C34C" w14:textId="30CA9501" w:rsidR="00456A2A" w:rsidRDefault="00456A2A" w:rsidP="00456A2A">
            <w:pPr>
              <w:spacing w:line="0" w:lineRule="atLeast"/>
              <w:ind w:left="0" w:firstLineChars="0" w:firstLine="0"/>
              <w:jc w:val="center"/>
              <w:rPr>
                <w:rFonts w:ascii="游ゴシック" w:eastAsia="游ゴシック" w:hAnsi="游ゴシック"/>
              </w:rPr>
            </w:pPr>
            <w:r>
              <w:rPr>
                <w:rFonts w:ascii="游ゴシック" w:eastAsia="游ゴシック" w:hAnsi="游ゴシック" w:hint="eastAsia"/>
              </w:rPr>
              <w:t>備考</w:t>
            </w:r>
          </w:p>
        </w:tc>
      </w:tr>
      <w:tr w:rsidR="00456A2A" w14:paraId="6589D9E4" w14:textId="77777777" w:rsidTr="009015E9">
        <w:trPr>
          <w:trHeight w:val="680"/>
        </w:trPr>
        <w:tc>
          <w:tcPr>
            <w:tcW w:w="778" w:type="dxa"/>
            <w:vMerge w:val="restart"/>
          </w:tcPr>
          <w:p w14:paraId="2654B725" w14:textId="528F2AC9"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原料</w:t>
            </w:r>
          </w:p>
        </w:tc>
        <w:tc>
          <w:tcPr>
            <w:tcW w:w="2136" w:type="dxa"/>
          </w:tcPr>
          <w:p w14:paraId="1B02C3BC" w14:textId="42D98FBF"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間伐材等由来の木質バイオマス</w:t>
            </w:r>
          </w:p>
        </w:tc>
        <w:tc>
          <w:tcPr>
            <w:tcW w:w="2273" w:type="dxa"/>
          </w:tcPr>
          <w:p w14:paraId="541BCD1A"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Pr>
          <w:p w14:paraId="49983510"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Pr>
          <w:p w14:paraId="6F387FC0" w14:textId="77777777" w:rsidR="00456A2A" w:rsidRDefault="00456A2A" w:rsidP="00456A2A">
            <w:pPr>
              <w:spacing w:line="0" w:lineRule="atLeast"/>
              <w:ind w:left="0" w:firstLineChars="0" w:firstLine="0"/>
              <w:rPr>
                <w:rFonts w:ascii="游ゴシック" w:eastAsia="游ゴシック" w:hAnsi="游ゴシック"/>
              </w:rPr>
            </w:pPr>
          </w:p>
        </w:tc>
      </w:tr>
      <w:tr w:rsidR="00456A2A" w14:paraId="0E6F4F40" w14:textId="77777777" w:rsidTr="009015E9">
        <w:trPr>
          <w:trHeight w:val="680"/>
        </w:trPr>
        <w:tc>
          <w:tcPr>
            <w:tcW w:w="778" w:type="dxa"/>
            <w:vMerge/>
          </w:tcPr>
          <w:p w14:paraId="7478E474" w14:textId="77777777" w:rsidR="00456A2A" w:rsidRDefault="00456A2A" w:rsidP="00456A2A">
            <w:pPr>
              <w:spacing w:line="0" w:lineRule="atLeast"/>
              <w:ind w:left="0" w:firstLineChars="0" w:firstLine="0"/>
              <w:rPr>
                <w:rFonts w:ascii="游ゴシック" w:eastAsia="游ゴシック" w:hAnsi="游ゴシック"/>
              </w:rPr>
            </w:pPr>
          </w:p>
        </w:tc>
        <w:tc>
          <w:tcPr>
            <w:tcW w:w="2136" w:type="dxa"/>
          </w:tcPr>
          <w:p w14:paraId="5CE1342B" w14:textId="097A67B0"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一般木質バイオマス</w:t>
            </w:r>
          </w:p>
        </w:tc>
        <w:tc>
          <w:tcPr>
            <w:tcW w:w="2273" w:type="dxa"/>
          </w:tcPr>
          <w:p w14:paraId="469B438A"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Pr>
          <w:p w14:paraId="4D7AF0E1"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Pr>
          <w:p w14:paraId="0077C939" w14:textId="77777777" w:rsidR="00456A2A" w:rsidRDefault="00456A2A" w:rsidP="00456A2A">
            <w:pPr>
              <w:spacing w:line="0" w:lineRule="atLeast"/>
              <w:ind w:left="0" w:firstLineChars="0" w:firstLine="0"/>
              <w:rPr>
                <w:rFonts w:ascii="游ゴシック" w:eastAsia="游ゴシック" w:hAnsi="游ゴシック"/>
              </w:rPr>
            </w:pPr>
          </w:p>
        </w:tc>
      </w:tr>
      <w:tr w:rsidR="00456A2A" w14:paraId="76899BBD" w14:textId="77777777" w:rsidTr="009015E9">
        <w:trPr>
          <w:trHeight w:val="680"/>
        </w:trPr>
        <w:tc>
          <w:tcPr>
            <w:tcW w:w="778" w:type="dxa"/>
            <w:vMerge/>
          </w:tcPr>
          <w:p w14:paraId="5F3FFEED" w14:textId="77777777" w:rsidR="00456A2A" w:rsidRDefault="00456A2A" w:rsidP="00456A2A">
            <w:pPr>
              <w:spacing w:line="0" w:lineRule="atLeast"/>
              <w:ind w:left="0" w:firstLineChars="0" w:firstLine="0"/>
              <w:rPr>
                <w:rFonts w:ascii="游ゴシック" w:eastAsia="游ゴシック" w:hAnsi="游ゴシック"/>
              </w:rPr>
            </w:pPr>
          </w:p>
        </w:tc>
        <w:tc>
          <w:tcPr>
            <w:tcW w:w="2136" w:type="dxa"/>
          </w:tcPr>
          <w:p w14:paraId="3523A3AD" w14:textId="28DF555C"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建設資材廃棄物</w:t>
            </w:r>
          </w:p>
        </w:tc>
        <w:tc>
          <w:tcPr>
            <w:tcW w:w="2273" w:type="dxa"/>
          </w:tcPr>
          <w:p w14:paraId="334AF047"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Pr>
          <w:p w14:paraId="5CF091C2"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Pr>
          <w:p w14:paraId="1414A1A3" w14:textId="77777777" w:rsidR="00456A2A" w:rsidRDefault="00456A2A" w:rsidP="00456A2A">
            <w:pPr>
              <w:spacing w:line="0" w:lineRule="atLeast"/>
              <w:ind w:left="0" w:firstLineChars="0" w:firstLine="0"/>
              <w:rPr>
                <w:rFonts w:ascii="游ゴシック" w:eastAsia="游ゴシック" w:hAnsi="游ゴシック"/>
              </w:rPr>
            </w:pPr>
          </w:p>
        </w:tc>
      </w:tr>
      <w:tr w:rsidR="00456A2A" w14:paraId="083CBA85" w14:textId="77777777" w:rsidTr="009015E9">
        <w:trPr>
          <w:trHeight w:val="680"/>
        </w:trPr>
        <w:tc>
          <w:tcPr>
            <w:tcW w:w="778" w:type="dxa"/>
            <w:vMerge/>
          </w:tcPr>
          <w:p w14:paraId="1828A456" w14:textId="77777777" w:rsidR="00456A2A" w:rsidRDefault="00456A2A" w:rsidP="00456A2A">
            <w:pPr>
              <w:spacing w:line="0" w:lineRule="atLeast"/>
              <w:ind w:left="0" w:firstLineChars="0" w:firstLine="0"/>
              <w:rPr>
                <w:rFonts w:ascii="游ゴシック" w:eastAsia="游ゴシック" w:hAnsi="游ゴシック"/>
              </w:rPr>
            </w:pPr>
          </w:p>
        </w:tc>
        <w:tc>
          <w:tcPr>
            <w:tcW w:w="2136" w:type="dxa"/>
            <w:tcBorders>
              <w:bottom w:val="double" w:sz="4" w:space="0" w:color="auto"/>
            </w:tcBorders>
          </w:tcPr>
          <w:p w14:paraId="6A3548B0" w14:textId="1F605C98"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一般廃棄物</w:t>
            </w:r>
          </w:p>
        </w:tc>
        <w:tc>
          <w:tcPr>
            <w:tcW w:w="2273" w:type="dxa"/>
            <w:tcBorders>
              <w:bottom w:val="double" w:sz="4" w:space="0" w:color="auto"/>
            </w:tcBorders>
          </w:tcPr>
          <w:p w14:paraId="193272CA"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Borders>
              <w:bottom w:val="double" w:sz="4" w:space="0" w:color="auto"/>
            </w:tcBorders>
          </w:tcPr>
          <w:p w14:paraId="3F6A639C"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Borders>
              <w:bottom w:val="double" w:sz="4" w:space="0" w:color="auto"/>
            </w:tcBorders>
          </w:tcPr>
          <w:p w14:paraId="6F7C224C" w14:textId="77777777" w:rsidR="00456A2A" w:rsidRDefault="00456A2A" w:rsidP="00456A2A">
            <w:pPr>
              <w:spacing w:line="0" w:lineRule="atLeast"/>
              <w:ind w:left="0" w:firstLineChars="0" w:firstLine="0"/>
              <w:rPr>
                <w:rFonts w:ascii="游ゴシック" w:eastAsia="游ゴシック" w:hAnsi="游ゴシック"/>
              </w:rPr>
            </w:pPr>
          </w:p>
        </w:tc>
      </w:tr>
      <w:tr w:rsidR="00456A2A" w14:paraId="51DFE4AC" w14:textId="77777777" w:rsidTr="009015E9">
        <w:trPr>
          <w:trHeight w:val="680"/>
        </w:trPr>
        <w:tc>
          <w:tcPr>
            <w:tcW w:w="778" w:type="dxa"/>
            <w:vMerge/>
          </w:tcPr>
          <w:p w14:paraId="1CCC2C01" w14:textId="77777777" w:rsidR="00456A2A" w:rsidRDefault="00456A2A" w:rsidP="00456A2A">
            <w:pPr>
              <w:spacing w:line="0" w:lineRule="atLeast"/>
              <w:ind w:left="0" w:firstLineChars="0" w:firstLine="0"/>
              <w:rPr>
                <w:rFonts w:ascii="游ゴシック" w:eastAsia="游ゴシック" w:hAnsi="游ゴシック"/>
              </w:rPr>
            </w:pPr>
          </w:p>
        </w:tc>
        <w:tc>
          <w:tcPr>
            <w:tcW w:w="2136" w:type="dxa"/>
            <w:tcBorders>
              <w:top w:val="double" w:sz="4" w:space="0" w:color="auto"/>
            </w:tcBorders>
          </w:tcPr>
          <w:p w14:paraId="5FC0D1DE" w14:textId="62FFECF6" w:rsidR="00456A2A" w:rsidRDefault="00456A2A" w:rsidP="00456A2A">
            <w:pPr>
              <w:spacing w:line="0" w:lineRule="atLeast"/>
              <w:ind w:left="0" w:firstLineChars="0" w:firstLine="0"/>
              <w:jc w:val="right"/>
              <w:rPr>
                <w:rFonts w:ascii="游ゴシック" w:eastAsia="游ゴシック" w:hAnsi="游ゴシック"/>
              </w:rPr>
            </w:pPr>
            <w:r>
              <w:rPr>
                <w:rFonts w:ascii="游ゴシック" w:eastAsia="游ゴシック" w:hAnsi="游ゴシック" w:hint="eastAsia"/>
              </w:rPr>
              <w:t>計</w:t>
            </w:r>
          </w:p>
        </w:tc>
        <w:tc>
          <w:tcPr>
            <w:tcW w:w="2273" w:type="dxa"/>
            <w:tcBorders>
              <w:top w:val="double" w:sz="4" w:space="0" w:color="auto"/>
            </w:tcBorders>
          </w:tcPr>
          <w:p w14:paraId="034011A3"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Borders>
              <w:top w:val="double" w:sz="4" w:space="0" w:color="auto"/>
            </w:tcBorders>
          </w:tcPr>
          <w:p w14:paraId="4BF1417A"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Borders>
              <w:top w:val="double" w:sz="4" w:space="0" w:color="auto"/>
            </w:tcBorders>
          </w:tcPr>
          <w:p w14:paraId="0169C60F" w14:textId="77777777" w:rsidR="00456A2A" w:rsidRDefault="00456A2A" w:rsidP="00456A2A">
            <w:pPr>
              <w:spacing w:line="0" w:lineRule="atLeast"/>
              <w:ind w:left="0" w:firstLineChars="0" w:firstLine="0"/>
              <w:rPr>
                <w:rFonts w:ascii="游ゴシック" w:eastAsia="游ゴシック" w:hAnsi="游ゴシック"/>
              </w:rPr>
            </w:pPr>
          </w:p>
        </w:tc>
      </w:tr>
      <w:tr w:rsidR="00456A2A" w14:paraId="48C58E4F" w14:textId="77777777" w:rsidTr="009015E9">
        <w:trPr>
          <w:trHeight w:val="680"/>
        </w:trPr>
        <w:tc>
          <w:tcPr>
            <w:tcW w:w="778" w:type="dxa"/>
            <w:vMerge w:val="restart"/>
          </w:tcPr>
          <w:p w14:paraId="15546F4F" w14:textId="4D6A2753"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製品</w:t>
            </w:r>
          </w:p>
        </w:tc>
        <w:tc>
          <w:tcPr>
            <w:tcW w:w="2136" w:type="dxa"/>
          </w:tcPr>
          <w:p w14:paraId="633ED9F4" w14:textId="6E5CD6CF"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間伐材等由来の木質バイオマス</w:t>
            </w:r>
          </w:p>
        </w:tc>
        <w:tc>
          <w:tcPr>
            <w:tcW w:w="2273" w:type="dxa"/>
          </w:tcPr>
          <w:p w14:paraId="7D3C3E94"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Pr>
          <w:p w14:paraId="0B39A4E9"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Pr>
          <w:p w14:paraId="3D783CE9" w14:textId="77777777" w:rsidR="00456A2A" w:rsidRDefault="00456A2A" w:rsidP="00456A2A">
            <w:pPr>
              <w:spacing w:line="0" w:lineRule="atLeast"/>
              <w:ind w:left="0" w:firstLineChars="0" w:firstLine="0"/>
              <w:rPr>
                <w:rFonts w:ascii="游ゴシック" w:eastAsia="游ゴシック" w:hAnsi="游ゴシック"/>
              </w:rPr>
            </w:pPr>
          </w:p>
        </w:tc>
      </w:tr>
      <w:tr w:rsidR="00456A2A" w14:paraId="02A44D18" w14:textId="77777777" w:rsidTr="009015E9">
        <w:trPr>
          <w:trHeight w:val="680"/>
        </w:trPr>
        <w:tc>
          <w:tcPr>
            <w:tcW w:w="778" w:type="dxa"/>
            <w:vMerge/>
          </w:tcPr>
          <w:p w14:paraId="1E92A918" w14:textId="77777777" w:rsidR="00456A2A" w:rsidRDefault="00456A2A" w:rsidP="00456A2A">
            <w:pPr>
              <w:spacing w:line="0" w:lineRule="atLeast"/>
              <w:ind w:left="0" w:firstLineChars="0" w:firstLine="0"/>
              <w:rPr>
                <w:rFonts w:ascii="游ゴシック" w:eastAsia="游ゴシック" w:hAnsi="游ゴシック"/>
              </w:rPr>
            </w:pPr>
          </w:p>
        </w:tc>
        <w:tc>
          <w:tcPr>
            <w:tcW w:w="2136" w:type="dxa"/>
          </w:tcPr>
          <w:p w14:paraId="7B6DD29C" w14:textId="6300F0F7"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一般木質バイオマス</w:t>
            </w:r>
          </w:p>
        </w:tc>
        <w:tc>
          <w:tcPr>
            <w:tcW w:w="2273" w:type="dxa"/>
          </w:tcPr>
          <w:p w14:paraId="3F35A328"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Pr>
          <w:p w14:paraId="07C1125F"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Pr>
          <w:p w14:paraId="14EA7C03" w14:textId="77777777" w:rsidR="00456A2A" w:rsidRDefault="00456A2A" w:rsidP="00456A2A">
            <w:pPr>
              <w:spacing w:line="0" w:lineRule="atLeast"/>
              <w:ind w:left="0" w:firstLineChars="0" w:firstLine="0"/>
              <w:rPr>
                <w:rFonts w:ascii="游ゴシック" w:eastAsia="游ゴシック" w:hAnsi="游ゴシック"/>
              </w:rPr>
            </w:pPr>
          </w:p>
        </w:tc>
      </w:tr>
      <w:tr w:rsidR="00456A2A" w14:paraId="4838DE13" w14:textId="77777777" w:rsidTr="009015E9">
        <w:trPr>
          <w:trHeight w:val="680"/>
        </w:trPr>
        <w:tc>
          <w:tcPr>
            <w:tcW w:w="778" w:type="dxa"/>
            <w:vMerge/>
          </w:tcPr>
          <w:p w14:paraId="4F7CAD55" w14:textId="77777777" w:rsidR="00456A2A" w:rsidRDefault="00456A2A" w:rsidP="00456A2A">
            <w:pPr>
              <w:spacing w:line="0" w:lineRule="atLeast"/>
              <w:ind w:left="0" w:firstLineChars="0" w:firstLine="0"/>
              <w:rPr>
                <w:rFonts w:ascii="游ゴシック" w:eastAsia="游ゴシック" w:hAnsi="游ゴシック"/>
              </w:rPr>
            </w:pPr>
          </w:p>
        </w:tc>
        <w:tc>
          <w:tcPr>
            <w:tcW w:w="2136" w:type="dxa"/>
          </w:tcPr>
          <w:p w14:paraId="7D127782" w14:textId="36290CF9"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建設資材廃棄物</w:t>
            </w:r>
          </w:p>
        </w:tc>
        <w:tc>
          <w:tcPr>
            <w:tcW w:w="2273" w:type="dxa"/>
          </w:tcPr>
          <w:p w14:paraId="487FAA11"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Pr>
          <w:p w14:paraId="64AC211F"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Pr>
          <w:p w14:paraId="3A7F7F06" w14:textId="77777777" w:rsidR="00456A2A" w:rsidRDefault="00456A2A" w:rsidP="00456A2A">
            <w:pPr>
              <w:spacing w:line="0" w:lineRule="atLeast"/>
              <w:ind w:left="0" w:firstLineChars="0" w:firstLine="0"/>
              <w:rPr>
                <w:rFonts w:ascii="游ゴシック" w:eastAsia="游ゴシック" w:hAnsi="游ゴシック"/>
              </w:rPr>
            </w:pPr>
          </w:p>
        </w:tc>
      </w:tr>
      <w:tr w:rsidR="00456A2A" w14:paraId="00B73B23" w14:textId="77777777" w:rsidTr="009015E9">
        <w:trPr>
          <w:trHeight w:val="680"/>
        </w:trPr>
        <w:tc>
          <w:tcPr>
            <w:tcW w:w="778" w:type="dxa"/>
            <w:vMerge/>
          </w:tcPr>
          <w:p w14:paraId="2414B98B" w14:textId="77777777" w:rsidR="00456A2A" w:rsidRDefault="00456A2A" w:rsidP="00456A2A">
            <w:pPr>
              <w:spacing w:line="0" w:lineRule="atLeast"/>
              <w:ind w:left="0" w:firstLineChars="0" w:firstLine="0"/>
              <w:rPr>
                <w:rFonts w:ascii="游ゴシック" w:eastAsia="游ゴシック" w:hAnsi="游ゴシック"/>
              </w:rPr>
            </w:pPr>
          </w:p>
        </w:tc>
        <w:tc>
          <w:tcPr>
            <w:tcW w:w="2136" w:type="dxa"/>
            <w:tcBorders>
              <w:bottom w:val="double" w:sz="4" w:space="0" w:color="auto"/>
            </w:tcBorders>
          </w:tcPr>
          <w:p w14:paraId="4A1EC2E4" w14:textId="5FE36CBE" w:rsidR="00456A2A" w:rsidRDefault="00456A2A" w:rsidP="00456A2A">
            <w:pPr>
              <w:spacing w:line="0" w:lineRule="atLeast"/>
              <w:ind w:left="0" w:firstLineChars="0" w:firstLine="0"/>
              <w:rPr>
                <w:rFonts w:ascii="游ゴシック" w:eastAsia="游ゴシック" w:hAnsi="游ゴシック"/>
              </w:rPr>
            </w:pPr>
            <w:r>
              <w:rPr>
                <w:rFonts w:ascii="游ゴシック" w:eastAsia="游ゴシック" w:hAnsi="游ゴシック" w:hint="eastAsia"/>
              </w:rPr>
              <w:t>一般廃棄物</w:t>
            </w:r>
          </w:p>
        </w:tc>
        <w:tc>
          <w:tcPr>
            <w:tcW w:w="2273" w:type="dxa"/>
            <w:tcBorders>
              <w:bottom w:val="double" w:sz="4" w:space="0" w:color="auto"/>
            </w:tcBorders>
          </w:tcPr>
          <w:p w14:paraId="192783EA"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Borders>
              <w:bottom w:val="double" w:sz="4" w:space="0" w:color="auto"/>
            </w:tcBorders>
          </w:tcPr>
          <w:p w14:paraId="1BFC6EBE"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Borders>
              <w:bottom w:val="double" w:sz="4" w:space="0" w:color="auto"/>
            </w:tcBorders>
          </w:tcPr>
          <w:p w14:paraId="3E31347B" w14:textId="77777777" w:rsidR="00456A2A" w:rsidRDefault="00456A2A" w:rsidP="00456A2A">
            <w:pPr>
              <w:spacing w:line="0" w:lineRule="atLeast"/>
              <w:ind w:left="0" w:firstLineChars="0" w:firstLine="0"/>
              <w:rPr>
                <w:rFonts w:ascii="游ゴシック" w:eastAsia="游ゴシック" w:hAnsi="游ゴシック"/>
              </w:rPr>
            </w:pPr>
          </w:p>
        </w:tc>
      </w:tr>
      <w:tr w:rsidR="00456A2A" w14:paraId="203E0B77" w14:textId="77777777" w:rsidTr="009015E9">
        <w:trPr>
          <w:trHeight w:val="680"/>
        </w:trPr>
        <w:tc>
          <w:tcPr>
            <w:tcW w:w="778" w:type="dxa"/>
            <w:vMerge/>
          </w:tcPr>
          <w:p w14:paraId="1BFE3549" w14:textId="77777777" w:rsidR="00456A2A" w:rsidRDefault="00456A2A" w:rsidP="00456A2A">
            <w:pPr>
              <w:spacing w:line="0" w:lineRule="atLeast"/>
              <w:ind w:left="0" w:firstLineChars="0" w:firstLine="0"/>
              <w:rPr>
                <w:rFonts w:ascii="游ゴシック" w:eastAsia="游ゴシック" w:hAnsi="游ゴシック"/>
              </w:rPr>
            </w:pPr>
          </w:p>
        </w:tc>
        <w:tc>
          <w:tcPr>
            <w:tcW w:w="2136" w:type="dxa"/>
            <w:tcBorders>
              <w:top w:val="double" w:sz="4" w:space="0" w:color="auto"/>
            </w:tcBorders>
          </w:tcPr>
          <w:p w14:paraId="024EEBBE" w14:textId="32CFAF62" w:rsidR="00456A2A" w:rsidRDefault="00456A2A" w:rsidP="00456A2A">
            <w:pPr>
              <w:spacing w:line="0" w:lineRule="atLeast"/>
              <w:ind w:left="0" w:firstLineChars="0" w:firstLine="0"/>
              <w:jc w:val="right"/>
              <w:rPr>
                <w:rFonts w:ascii="游ゴシック" w:eastAsia="游ゴシック" w:hAnsi="游ゴシック"/>
              </w:rPr>
            </w:pPr>
            <w:r>
              <w:rPr>
                <w:rFonts w:ascii="游ゴシック" w:eastAsia="游ゴシック" w:hAnsi="游ゴシック" w:hint="eastAsia"/>
              </w:rPr>
              <w:t>計</w:t>
            </w:r>
          </w:p>
        </w:tc>
        <w:tc>
          <w:tcPr>
            <w:tcW w:w="2273" w:type="dxa"/>
            <w:tcBorders>
              <w:top w:val="double" w:sz="4" w:space="0" w:color="auto"/>
            </w:tcBorders>
          </w:tcPr>
          <w:p w14:paraId="28B690AC" w14:textId="77777777" w:rsidR="00456A2A" w:rsidRDefault="00456A2A" w:rsidP="00456A2A">
            <w:pPr>
              <w:spacing w:line="0" w:lineRule="atLeast"/>
              <w:ind w:left="0" w:firstLineChars="0" w:firstLine="0"/>
              <w:rPr>
                <w:rFonts w:ascii="游ゴシック" w:eastAsia="游ゴシック" w:hAnsi="游ゴシック"/>
              </w:rPr>
            </w:pPr>
          </w:p>
        </w:tc>
        <w:tc>
          <w:tcPr>
            <w:tcW w:w="2273" w:type="dxa"/>
            <w:tcBorders>
              <w:top w:val="double" w:sz="4" w:space="0" w:color="auto"/>
            </w:tcBorders>
          </w:tcPr>
          <w:p w14:paraId="7ED8D63F" w14:textId="77777777" w:rsidR="00456A2A" w:rsidRDefault="00456A2A" w:rsidP="00456A2A">
            <w:pPr>
              <w:spacing w:line="0" w:lineRule="atLeast"/>
              <w:ind w:left="0" w:firstLineChars="0" w:firstLine="0"/>
              <w:rPr>
                <w:rFonts w:ascii="游ゴシック" w:eastAsia="游ゴシック" w:hAnsi="游ゴシック"/>
              </w:rPr>
            </w:pPr>
          </w:p>
        </w:tc>
        <w:tc>
          <w:tcPr>
            <w:tcW w:w="2066" w:type="dxa"/>
            <w:tcBorders>
              <w:top w:val="double" w:sz="4" w:space="0" w:color="auto"/>
            </w:tcBorders>
          </w:tcPr>
          <w:p w14:paraId="5FA035D5" w14:textId="77777777" w:rsidR="00456A2A" w:rsidRDefault="00456A2A" w:rsidP="00456A2A">
            <w:pPr>
              <w:spacing w:line="0" w:lineRule="atLeast"/>
              <w:ind w:left="0" w:firstLineChars="0" w:firstLine="0"/>
              <w:rPr>
                <w:rFonts w:ascii="游ゴシック" w:eastAsia="游ゴシック" w:hAnsi="游ゴシック"/>
              </w:rPr>
            </w:pPr>
          </w:p>
        </w:tc>
      </w:tr>
    </w:tbl>
    <w:p w14:paraId="4C1BFF71"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rPr>
        <w:t xml:space="preserve">    注；①「取扱量」は向こう3年間の予定量を記入して下さい。</w:t>
      </w:r>
    </w:p>
    <w:p w14:paraId="692363DF"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②輸入燃料については取得している合法制度名を備考欄に記入して下さい。</w:t>
      </w:r>
    </w:p>
    <w:p w14:paraId="64F95496" w14:textId="77777777" w:rsidR="00456A2A" w:rsidRPr="00456A2A" w:rsidRDefault="00456A2A" w:rsidP="00456A2A">
      <w:pPr>
        <w:spacing w:line="0" w:lineRule="atLeast"/>
        <w:ind w:left="210" w:hanging="210"/>
        <w:rPr>
          <w:rFonts w:ascii="游ゴシック" w:eastAsia="游ゴシック" w:hAnsi="游ゴシック"/>
        </w:rPr>
      </w:pPr>
    </w:p>
    <w:p w14:paraId="4C2EF15B" w14:textId="77777777" w:rsidR="00456A2A" w:rsidRPr="009015E9" w:rsidRDefault="00456A2A" w:rsidP="00456A2A">
      <w:pPr>
        <w:spacing w:line="0" w:lineRule="atLeast"/>
        <w:ind w:left="210" w:hanging="210"/>
        <w:rPr>
          <w:rFonts w:ascii="游ゴシック" w:eastAsia="游ゴシック" w:hAnsi="游ゴシック"/>
          <w:b/>
          <w:bCs/>
        </w:rPr>
      </w:pPr>
      <w:r w:rsidRPr="009015E9">
        <w:rPr>
          <w:rFonts w:ascii="游ゴシック" w:eastAsia="游ゴシック" w:hAnsi="游ゴシック" w:hint="eastAsia"/>
          <w:b/>
          <w:bCs/>
        </w:rPr>
        <w:t>２　集荷先（範囲）</w:t>
      </w:r>
    </w:p>
    <w:p w14:paraId="3FEE1B5B" w14:textId="3582549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取り扱う木材の由来、種類ごとに（地域名や企業名（所在地も）</w:t>
      </w:r>
      <w:r w:rsidR="00036435">
        <w:rPr>
          <w:rFonts w:ascii="游ゴシック" w:eastAsia="游ゴシック" w:hAnsi="游ゴシック" w:hint="eastAsia"/>
        </w:rPr>
        <w:t>を記入</w:t>
      </w:r>
      <w:r w:rsidRPr="00456A2A">
        <w:rPr>
          <w:rFonts w:ascii="游ゴシック" w:eastAsia="游ゴシック" w:hAnsi="游ゴシック" w:hint="eastAsia"/>
        </w:rPr>
        <w:t>）</w:t>
      </w:r>
    </w:p>
    <w:p w14:paraId="7E961C55" w14:textId="77777777" w:rsidR="00456A2A" w:rsidRPr="00456A2A" w:rsidRDefault="00456A2A" w:rsidP="00456A2A">
      <w:pPr>
        <w:spacing w:line="0" w:lineRule="atLeast"/>
        <w:ind w:left="210" w:hanging="210"/>
        <w:rPr>
          <w:rFonts w:ascii="游ゴシック" w:eastAsia="游ゴシック" w:hAnsi="游ゴシック"/>
        </w:rPr>
      </w:pPr>
    </w:p>
    <w:p w14:paraId="5FC9F272" w14:textId="77777777" w:rsidR="00456A2A" w:rsidRPr="009015E9" w:rsidRDefault="00456A2A" w:rsidP="00456A2A">
      <w:pPr>
        <w:spacing w:line="0" w:lineRule="atLeast"/>
        <w:ind w:left="210" w:hanging="210"/>
        <w:rPr>
          <w:rFonts w:ascii="游ゴシック" w:eastAsia="游ゴシック" w:hAnsi="游ゴシック"/>
          <w:b/>
          <w:bCs/>
        </w:rPr>
      </w:pPr>
      <w:r w:rsidRPr="009015E9">
        <w:rPr>
          <w:rFonts w:ascii="游ゴシック" w:eastAsia="游ゴシック" w:hAnsi="游ゴシック" w:hint="eastAsia"/>
          <w:b/>
          <w:bCs/>
        </w:rPr>
        <w:t>３　出荷先</w:t>
      </w:r>
    </w:p>
    <w:p w14:paraId="6166EC22"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製品の出荷先（企業名や発電所名（所在地（県市町村名まで）を記入）</w:t>
      </w:r>
    </w:p>
    <w:p w14:paraId="729C34F7" w14:textId="77777777" w:rsidR="00456A2A" w:rsidRPr="00456A2A" w:rsidRDefault="00456A2A" w:rsidP="00456A2A">
      <w:pPr>
        <w:spacing w:line="0" w:lineRule="atLeast"/>
        <w:ind w:left="210" w:hanging="210"/>
        <w:rPr>
          <w:rFonts w:ascii="游ゴシック" w:eastAsia="游ゴシック" w:hAnsi="游ゴシック"/>
        </w:rPr>
      </w:pPr>
    </w:p>
    <w:p w14:paraId="6DA8D4C0" w14:textId="77777777" w:rsidR="00456A2A" w:rsidRPr="009015E9" w:rsidRDefault="00456A2A" w:rsidP="00456A2A">
      <w:pPr>
        <w:spacing w:line="0" w:lineRule="atLeast"/>
        <w:ind w:left="210" w:hanging="210"/>
        <w:rPr>
          <w:rFonts w:ascii="游ゴシック" w:eastAsia="游ゴシック" w:hAnsi="游ゴシック"/>
          <w:b/>
          <w:bCs/>
        </w:rPr>
      </w:pPr>
      <w:r w:rsidRPr="009015E9">
        <w:rPr>
          <w:rFonts w:ascii="游ゴシック" w:eastAsia="游ゴシック" w:hAnsi="游ゴシック" w:hint="eastAsia"/>
          <w:b/>
          <w:bCs/>
        </w:rPr>
        <w:t>４　その他</w:t>
      </w:r>
    </w:p>
    <w:p w14:paraId="3526DD06" w14:textId="77777777" w:rsidR="00456A2A" w:rsidRPr="00456A2A" w:rsidRDefault="00456A2A" w:rsidP="00456A2A">
      <w:pPr>
        <w:spacing w:line="0" w:lineRule="atLeast"/>
        <w:ind w:left="210" w:hanging="210"/>
        <w:rPr>
          <w:rFonts w:ascii="游ゴシック" w:eastAsia="游ゴシック" w:hAnsi="游ゴシック"/>
        </w:rPr>
      </w:pPr>
    </w:p>
    <w:sectPr w:rsidR="00456A2A" w:rsidRPr="00456A2A" w:rsidSect="00456A2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2A"/>
    <w:rsid w:val="00036435"/>
    <w:rsid w:val="00456A2A"/>
    <w:rsid w:val="004F0AC6"/>
    <w:rsid w:val="00555CB8"/>
    <w:rsid w:val="005D29CC"/>
    <w:rsid w:val="007E4FCF"/>
    <w:rsid w:val="00842A89"/>
    <w:rsid w:val="008772F9"/>
    <w:rsid w:val="009015E9"/>
    <w:rsid w:val="00913802"/>
    <w:rsid w:val="00C3704D"/>
    <w:rsid w:val="00C50CA3"/>
    <w:rsid w:val="00FA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7898C"/>
  <w15:chartTrackingRefBased/>
  <w15:docId w15:val="{46F0C8CF-BEF0-44E1-A089-3EF210B5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2EDF-554A-4828-AF9B-03876589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洋平</dc:creator>
  <cp:keywords/>
  <dc:description/>
  <cp:lastModifiedBy>大迫 敏裕</cp:lastModifiedBy>
  <cp:revision>2</cp:revision>
  <dcterms:created xsi:type="dcterms:W3CDTF">2021-11-09T00:50:00Z</dcterms:created>
  <dcterms:modified xsi:type="dcterms:W3CDTF">2021-11-09T00:50:00Z</dcterms:modified>
</cp:coreProperties>
</file>